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8FF3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283F0D62" w14:textId="77777777" w:rsidR="009774B3" w:rsidRPr="001C766A" w:rsidRDefault="00000000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BE"/>
        </w:rPr>
        <w:pict w14:anchorId="4709F6F8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.75pt;margin-top:3.7pt;width:253.05pt;height:111.6pt;z-index:251658240">
            <v:textbox>
              <w:txbxContent>
                <w:p w14:paraId="1A4070E5" w14:textId="4B94F886" w:rsidR="00B1752E" w:rsidRPr="007C78BC" w:rsidRDefault="00B1752E" w:rsidP="00B1752E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</w:pPr>
                  <w:r w:rsidRPr="007C78BC">
                    <w:rPr>
                      <w:rFonts w:ascii="Lucida Sans" w:hAnsi="Lucida Sans" w:cs="Gotham-Bold"/>
                      <w:b/>
                      <w:bCs/>
                      <w:color w:val="585757"/>
                      <w:sz w:val="18"/>
                      <w:szCs w:val="18"/>
                      <w:lang w:val="fr-BE"/>
                    </w:rPr>
                    <w:t xml:space="preserve">Données </w:t>
                  </w:r>
                  <w:r w:rsidR="007C78BC">
                    <w:rPr>
                      <w:rFonts w:ascii="Lucida Sans" w:hAnsi="Lucida Sans" w:cs="Gotham-Bold"/>
                      <w:b/>
                      <w:bCs/>
                      <w:color w:val="585757"/>
                      <w:sz w:val="18"/>
                      <w:szCs w:val="18"/>
                      <w:lang w:val="fr-BE"/>
                    </w:rPr>
                    <w:t>client</w:t>
                  </w:r>
                  <w:r w:rsidR="007C78BC">
                    <w:rPr>
                      <w:rFonts w:ascii="Lucida Sans" w:hAnsi="Lucida Sans" w:cs="Gotham-Bold"/>
                      <w:b/>
                      <w:bCs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ld"/>
                      <w:b/>
                      <w:bCs/>
                      <w:color w:val="585757"/>
                      <w:sz w:val="18"/>
                      <w:szCs w:val="18"/>
                      <w:lang w:val="fr-BE"/>
                    </w:rPr>
                    <w:t xml:space="preserve"> </w:t>
                  </w:r>
                  <w:r w:rsidRPr="007C78BC">
                    <w:rPr>
                      <w:rFonts w:ascii="Lucida Sans" w:hAnsi="Lucida Sans" w:cs="Gotham-Bold"/>
                      <w:b/>
                      <w:bCs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>N</w:t>
                  </w:r>
                  <w:r w:rsidRPr="007C78BC">
                    <w:rPr>
                      <w:rFonts w:ascii="Lucida Sans" w:hAnsi="Lucida Sans" w:cs="Gotham-Bold"/>
                      <w:b/>
                      <w:bCs/>
                      <w:color w:val="585757"/>
                      <w:sz w:val="18"/>
                      <w:szCs w:val="18"/>
                      <w:vertAlign w:val="superscript"/>
                      <w:lang w:val="fr-BE"/>
                    </w:rPr>
                    <w:t>o</w:t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 xml:space="preserve"> de client  </w:t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  <w:lang w:val="fr-BE"/>
                    </w:rPr>
                    <w:t xml:space="preserve">             </w:t>
                  </w:r>
                  <w:r w:rsid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  <w:lang w:val="fr-BE"/>
                    </w:rPr>
                    <w:t xml:space="preserve">       </w:t>
                  </w:r>
                </w:p>
                <w:p w14:paraId="3537B425" w14:textId="77777777" w:rsidR="00B1752E" w:rsidRPr="007C78BC" w:rsidRDefault="00B1752E" w:rsidP="00B1752E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</w:pP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 xml:space="preserve">Nom </w:t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  <w:lang w:val="fr-BE"/>
                    </w:rPr>
                    <w:t xml:space="preserve">                                         </w:t>
                  </w:r>
                </w:p>
                <w:p w14:paraId="3506B6B3" w14:textId="77777777" w:rsidR="00B1752E" w:rsidRPr="007C78BC" w:rsidRDefault="00B1752E" w:rsidP="00B1752E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</w:pP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>Rue</w:t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  <w:lang w:val="fr-BE"/>
                    </w:rPr>
                    <w:t xml:space="preserve">                                         </w:t>
                  </w:r>
                </w:p>
                <w:p w14:paraId="5D9BC0E6" w14:textId="77777777" w:rsidR="00B1752E" w:rsidRPr="007C78BC" w:rsidRDefault="00B1752E" w:rsidP="00B1752E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</w:pP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>Localité</w:t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  <w:lang w:val="fr-BE"/>
                    </w:rPr>
                    <w:t xml:space="preserve">                                         </w:t>
                  </w:r>
                </w:p>
                <w:p w14:paraId="3B442985" w14:textId="77777777" w:rsidR="00B1752E" w:rsidRPr="007C78BC" w:rsidRDefault="00B1752E" w:rsidP="00B1752E">
                  <w:pPr>
                    <w:widowControl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</w:pP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>Personne de contact</w:t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ab/>
                  </w:r>
                  <w:r w:rsidR="001C766A"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  <w:lang w:val="fr-BE"/>
                    </w:rPr>
                    <w:t xml:space="preserve">                                         </w:t>
                  </w:r>
                </w:p>
                <w:p w14:paraId="40F9B7B8" w14:textId="77777777" w:rsidR="00B1752E" w:rsidRPr="00B1752E" w:rsidRDefault="00B1752E" w:rsidP="00B1752E">
                  <w:pPr>
                    <w:spacing w:line="360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 w:cs="Gotham-Book"/>
                      <w:color w:val="585757"/>
                      <w:sz w:val="18"/>
                      <w:szCs w:val="18"/>
                    </w:rPr>
                    <w:t>Tél.</w:t>
                  </w:r>
                  <w:r>
                    <w:rPr>
                      <w:rFonts w:ascii="Lucida Sans" w:hAnsi="Lucida Sans" w:cs="Gotham-Book"/>
                      <w:color w:val="585757"/>
                      <w:sz w:val="18"/>
                      <w:szCs w:val="18"/>
                    </w:rPr>
                    <w:tab/>
                  </w:r>
                  <w:r>
                    <w:rPr>
                      <w:rFonts w:ascii="Lucida Sans" w:hAnsi="Lucida Sans" w:cs="Gotham-Book"/>
                      <w:color w:val="585757"/>
                      <w:sz w:val="18"/>
                      <w:szCs w:val="18"/>
                    </w:rPr>
                    <w:tab/>
                  </w:r>
                  <w:r>
                    <w:rPr>
                      <w:rFonts w:ascii="Lucida Sans" w:hAnsi="Lucida Sans" w:cs="Gotham-Book"/>
                      <w:color w:val="585757"/>
                      <w:sz w:val="18"/>
                      <w:szCs w:val="18"/>
                    </w:rPr>
                    <w:tab/>
                  </w:r>
                  <w:r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BE"/>
        </w:rPr>
        <w:pict w14:anchorId="6B3CFC13">
          <v:shape id="_x0000_s2054" type="#_x0000_t202" style="position:absolute;margin-left:276.2pt;margin-top:3.7pt;width:239.3pt;height:108.6pt;z-index:251659264">
            <v:textbox>
              <w:txbxContent>
                <w:p w14:paraId="192D7CD9" w14:textId="77777777" w:rsidR="00B1752E" w:rsidRPr="007C78BC" w:rsidRDefault="00B1752E" w:rsidP="00B1752E">
                  <w:pPr>
                    <w:widowControl/>
                    <w:autoSpaceDE w:val="0"/>
                    <w:autoSpaceDN w:val="0"/>
                    <w:adjustRightInd w:val="0"/>
                    <w:spacing w:line="480" w:lineRule="auto"/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</w:pP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 xml:space="preserve">Numéro de retour*      </w:t>
                  </w:r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u w:val="single"/>
                      <w:lang w:val="fr-BE"/>
                    </w:rPr>
                    <w:t xml:space="preserve">                        </w:t>
                  </w:r>
                </w:p>
                <w:p w14:paraId="011B46EF" w14:textId="77777777" w:rsidR="00B1752E" w:rsidRPr="007C78BC" w:rsidRDefault="00B1752E" w:rsidP="00B1752E">
                  <w:pPr>
                    <w:widowControl/>
                    <w:autoSpaceDE w:val="0"/>
                    <w:autoSpaceDN w:val="0"/>
                    <w:adjustRightInd w:val="0"/>
                    <w:spacing w:line="480" w:lineRule="auto"/>
                    <w:rPr>
                      <w:rFonts w:ascii="Lucida Sans" w:hAnsi="Lucida Sans" w:cs="Gotham-Book"/>
                      <w:color w:val="585757"/>
                      <w:sz w:val="14"/>
                      <w:szCs w:val="14"/>
                      <w:lang w:val="fr-BE"/>
                    </w:rPr>
                  </w:pPr>
                  <w:r w:rsidRPr="007C78BC">
                    <w:rPr>
                      <w:rFonts w:ascii="Lucida Sans" w:hAnsi="Lucida Sans" w:cs="Gotham-Book"/>
                      <w:color w:val="585757"/>
                      <w:sz w:val="14"/>
                      <w:szCs w:val="14"/>
                      <w:lang w:val="fr-BE"/>
                    </w:rPr>
                    <w:t>*Attribué par Customer Service.</w:t>
                  </w:r>
                </w:p>
                <w:p w14:paraId="0E7CF7D9" w14:textId="77777777" w:rsidR="00B1752E" w:rsidRPr="007C78BC" w:rsidRDefault="00B1752E" w:rsidP="00B1752E">
                  <w:pPr>
                    <w:spacing w:line="480" w:lineRule="auto"/>
                    <w:rPr>
                      <w:rFonts w:ascii="Lucida Sans" w:hAnsi="Lucida Sans"/>
                      <w:lang w:val="fr-BE"/>
                    </w:rPr>
                  </w:pPr>
                  <w:proofErr w:type="gramStart"/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>ou</w:t>
                  </w:r>
                  <w:proofErr w:type="gramEnd"/>
                  <w:r w:rsidRPr="007C78BC">
                    <w:rPr>
                      <w:rFonts w:ascii="Lucida Sans" w:hAnsi="Lucida Sans" w:cs="Gotham-Book"/>
                      <w:color w:val="585757"/>
                      <w:sz w:val="18"/>
                      <w:szCs w:val="18"/>
                      <w:lang w:val="fr-BE"/>
                    </w:rPr>
                    <w:t xml:space="preserve"> cachet de la société :</w:t>
                  </w:r>
                </w:p>
              </w:txbxContent>
            </v:textbox>
          </v:shape>
        </w:pict>
      </w:r>
    </w:p>
    <w:p w14:paraId="03298A60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6BAE29E3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1389DF55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2B497FA5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3DB2A685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09AB2465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059FF5A3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649F1181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456F70E8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5F4B5576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681A8042" w14:textId="77777777" w:rsidR="009774B3" w:rsidRPr="001C766A" w:rsidRDefault="009774B3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5BB74F7F" w14:textId="77777777" w:rsidR="009774B3" w:rsidRPr="001C766A" w:rsidRDefault="009774B3">
      <w:pPr>
        <w:spacing w:before="3"/>
        <w:rPr>
          <w:rFonts w:ascii="Times New Roman" w:eastAsia="Times New Roman" w:hAnsi="Times New Roman" w:cs="Times New Roman"/>
          <w:sz w:val="15"/>
          <w:szCs w:val="15"/>
          <w:lang w:val="fr-BE"/>
        </w:rPr>
      </w:pPr>
    </w:p>
    <w:p w14:paraId="2271AE14" w14:textId="77777777" w:rsidR="009774B3" w:rsidRPr="001C766A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>
        <w:rPr>
          <w:rFonts w:ascii="Times New Roman" w:eastAsia="Times New Roman" w:hAnsi="Times New Roman" w:cs="Times New Roman"/>
          <w:sz w:val="20"/>
          <w:szCs w:val="20"/>
          <w:lang w:val="fr-BE"/>
        </w:rPr>
      </w:r>
      <w:r>
        <w:rPr>
          <w:rFonts w:ascii="Times New Roman" w:eastAsia="Times New Roman" w:hAnsi="Times New Roman" w:cs="Times New Roman"/>
          <w:sz w:val="20"/>
          <w:szCs w:val="20"/>
          <w:lang w:val="fr-BE"/>
        </w:rPr>
        <w:pict w14:anchorId="00EA3A01">
          <v:shape id="_x0000_s2055" type="#_x0000_t202" style="width:509.75pt;height:107.25pt;mso-left-percent:-10001;mso-top-percent:-10001;mso-position-horizontal:absolute;mso-position-horizontal-relative:char;mso-position-vertical:absolute;mso-position-vertical-relative:line;mso-left-percent:-10001;mso-top-percent:-10001" filled="f" strokecolor="#575756" strokeweight=".5pt">
            <v:textbox inset="0,0,0,0">
              <w:txbxContent>
                <w:p w14:paraId="11B3686A" w14:textId="77777777" w:rsidR="009774B3" w:rsidRDefault="00B1752E">
                  <w:pPr>
                    <w:spacing w:before="140"/>
                    <w:ind w:left="169"/>
                    <w:rPr>
                      <w:rFonts w:ascii="Lucida Sans"/>
                      <w:b/>
                      <w:color w:val="575756"/>
                      <w:spacing w:val="-1"/>
                      <w:sz w:val="18"/>
                    </w:rPr>
                  </w:pPr>
                  <w:r>
                    <w:rPr>
                      <w:b/>
                      <w:color w:val="575756"/>
                      <w:spacing w:val="-1"/>
                      <w:sz w:val="18"/>
                    </w:rPr>
                    <w:t>Raison du retour :</w:t>
                  </w:r>
                </w:p>
                <w:tbl>
                  <w:tblPr>
                    <w:tblStyle w:val="TableGrid"/>
                    <w:tblW w:w="0" w:type="auto"/>
                    <w:tblInd w:w="16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862"/>
                  </w:tblGrid>
                  <w:tr w:rsidR="00B1752E" w14:paraId="23A8061C" w14:textId="77777777" w:rsidTr="00B1752E">
                    <w:tc>
                      <w:tcPr>
                        <w:tcW w:w="9862" w:type="dxa"/>
                      </w:tcPr>
                      <w:p w14:paraId="2AB9596A" w14:textId="77777777" w:rsidR="00B1752E" w:rsidRDefault="00B1752E">
                        <w:pPr>
                          <w:spacing w:before="14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752E" w14:paraId="7ABDD526" w14:textId="77777777" w:rsidTr="00B1752E">
                    <w:tc>
                      <w:tcPr>
                        <w:tcW w:w="9862" w:type="dxa"/>
                      </w:tcPr>
                      <w:p w14:paraId="7FFF2866" w14:textId="77777777" w:rsidR="00B1752E" w:rsidRDefault="00B1752E">
                        <w:pPr>
                          <w:spacing w:before="14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752E" w14:paraId="28E9F5F5" w14:textId="77777777" w:rsidTr="00B1752E">
                    <w:tc>
                      <w:tcPr>
                        <w:tcW w:w="9862" w:type="dxa"/>
                      </w:tcPr>
                      <w:p w14:paraId="5FA71BFF" w14:textId="77777777" w:rsidR="00B1752E" w:rsidRDefault="00B1752E">
                        <w:pPr>
                          <w:spacing w:before="14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1752E" w14:paraId="77FC2CDC" w14:textId="77777777" w:rsidTr="00B1752E">
                    <w:tc>
                      <w:tcPr>
                        <w:tcW w:w="9862" w:type="dxa"/>
                      </w:tcPr>
                      <w:p w14:paraId="328D7632" w14:textId="77777777" w:rsidR="00B1752E" w:rsidRDefault="00B1752E">
                        <w:pPr>
                          <w:spacing w:before="140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051E5D1" w14:textId="77777777" w:rsidR="00B1752E" w:rsidRDefault="00B1752E">
                  <w:pPr>
                    <w:spacing w:before="140"/>
                    <w:ind w:left="169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3AFC79D" w14:textId="77777777" w:rsidR="009774B3" w:rsidRPr="001C766A" w:rsidRDefault="009774B3">
      <w:pPr>
        <w:rPr>
          <w:rFonts w:ascii="Times New Roman" w:eastAsia="Times New Roman" w:hAnsi="Times New Roman" w:cs="Times New Roman"/>
          <w:sz w:val="23"/>
          <w:szCs w:val="23"/>
          <w:lang w:val="fr-BE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5"/>
        <w:gridCol w:w="2523"/>
        <w:gridCol w:w="1677"/>
        <w:gridCol w:w="1747"/>
        <w:gridCol w:w="1106"/>
        <w:gridCol w:w="2811"/>
        <w:gridCol w:w="165"/>
      </w:tblGrid>
      <w:tr w:rsidR="009774B3" w:rsidRPr="001C766A" w14:paraId="48C24A09" w14:textId="77777777">
        <w:trPr>
          <w:trHeight w:hRule="exact" w:val="403"/>
        </w:trPr>
        <w:tc>
          <w:tcPr>
            <w:tcW w:w="2688" w:type="dxa"/>
            <w:gridSpan w:val="2"/>
            <w:tcBorders>
              <w:top w:val="single" w:sz="4" w:space="0" w:color="575756"/>
              <w:left w:val="single" w:sz="4" w:space="0" w:color="575756"/>
              <w:bottom w:val="single" w:sz="4" w:space="0" w:color="575756"/>
              <w:right w:val="single" w:sz="4" w:space="0" w:color="B3B2B2"/>
            </w:tcBorders>
          </w:tcPr>
          <w:p w14:paraId="09899028" w14:textId="77777777" w:rsidR="009774B3" w:rsidRPr="001C766A" w:rsidRDefault="00B1752E">
            <w:pPr>
              <w:pStyle w:val="TableParagraph"/>
              <w:spacing w:before="126"/>
              <w:ind w:left="169"/>
              <w:rPr>
                <w:rFonts w:ascii="Lucida Sans" w:eastAsia="Lucida Sans" w:hAnsi="Lucida Sans" w:cs="Lucida Sans"/>
                <w:sz w:val="18"/>
                <w:szCs w:val="18"/>
                <w:lang w:val="fr-BE"/>
              </w:rPr>
            </w:pPr>
            <w:r w:rsidRPr="001C766A">
              <w:rPr>
                <w:b/>
                <w:color w:val="575756"/>
                <w:sz w:val="18"/>
                <w:lang w:val="fr-BE"/>
              </w:rPr>
              <w:t>Description de l'article</w:t>
            </w:r>
          </w:p>
        </w:tc>
        <w:tc>
          <w:tcPr>
            <w:tcW w:w="1677" w:type="dxa"/>
            <w:tcBorders>
              <w:top w:val="single" w:sz="4" w:space="0" w:color="575756"/>
              <w:left w:val="single" w:sz="4" w:space="0" w:color="B3B2B2"/>
              <w:bottom w:val="single" w:sz="4" w:space="0" w:color="575756"/>
              <w:right w:val="single" w:sz="4" w:space="0" w:color="B3B2B2"/>
            </w:tcBorders>
          </w:tcPr>
          <w:p w14:paraId="7D6BF1E5" w14:textId="77777777" w:rsidR="009774B3" w:rsidRPr="001C766A" w:rsidRDefault="00B1752E">
            <w:pPr>
              <w:pStyle w:val="TableParagraph"/>
              <w:spacing w:before="126"/>
              <w:ind w:left="146"/>
              <w:rPr>
                <w:rFonts w:ascii="Lucida Sans" w:eastAsia="Lucida Sans" w:hAnsi="Lucida Sans" w:cs="Lucida Sans"/>
                <w:sz w:val="18"/>
                <w:szCs w:val="18"/>
                <w:lang w:val="fr-BE"/>
              </w:rPr>
            </w:pPr>
            <w:r w:rsidRPr="001C766A">
              <w:rPr>
                <w:b/>
                <w:color w:val="575756"/>
                <w:sz w:val="18"/>
                <w:lang w:val="fr-BE"/>
              </w:rPr>
              <w:t>N</w:t>
            </w:r>
            <w:r w:rsidRPr="001C766A">
              <w:rPr>
                <w:b/>
                <w:bCs/>
                <w:color w:val="575756"/>
                <w:sz w:val="18"/>
                <w:vertAlign w:val="superscript"/>
                <w:lang w:val="fr-BE"/>
              </w:rPr>
              <w:t xml:space="preserve">o </w:t>
            </w:r>
            <w:r w:rsidRPr="001C766A">
              <w:rPr>
                <w:b/>
                <w:color w:val="575756"/>
                <w:sz w:val="18"/>
                <w:lang w:val="fr-BE"/>
              </w:rPr>
              <w:t>d'article</w:t>
            </w:r>
          </w:p>
        </w:tc>
        <w:tc>
          <w:tcPr>
            <w:tcW w:w="1747" w:type="dxa"/>
            <w:tcBorders>
              <w:top w:val="single" w:sz="4" w:space="0" w:color="575756"/>
              <w:left w:val="single" w:sz="4" w:space="0" w:color="B3B2B2"/>
              <w:bottom w:val="single" w:sz="4" w:space="0" w:color="575756"/>
              <w:right w:val="single" w:sz="4" w:space="0" w:color="B3B2B2"/>
            </w:tcBorders>
          </w:tcPr>
          <w:p w14:paraId="312BD434" w14:textId="77777777" w:rsidR="009774B3" w:rsidRPr="001C766A" w:rsidRDefault="00B1752E">
            <w:pPr>
              <w:pStyle w:val="TableParagraph"/>
              <w:spacing w:before="126"/>
              <w:ind w:left="169"/>
              <w:rPr>
                <w:rFonts w:ascii="Lucida Sans" w:eastAsia="Lucida Sans" w:hAnsi="Lucida Sans" w:cs="Lucida Sans"/>
                <w:sz w:val="18"/>
                <w:szCs w:val="18"/>
                <w:lang w:val="fr-BE"/>
              </w:rPr>
            </w:pPr>
            <w:r w:rsidRPr="001C766A">
              <w:rPr>
                <w:b/>
                <w:color w:val="575756"/>
                <w:sz w:val="18"/>
                <w:lang w:val="fr-BE"/>
              </w:rPr>
              <w:t>N</w:t>
            </w:r>
            <w:r w:rsidRPr="001C766A">
              <w:rPr>
                <w:b/>
                <w:bCs/>
                <w:color w:val="575756"/>
                <w:sz w:val="18"/>
                <w:vertAlign w:val="superscript"/>
                <w:lang w:val="fr-BE"/>
              </w:rPr>
              <w:t xml:space="preserve">o </w:t>
            </w:r>
            <w:r w:rsidRPr="001C766A">
              <w:rPr>
                <w:b/>
                <w:color w:val="575756"/>
                <w:sz w:val="18"/>
                <w:lang w:val="fr-BE"/>
              </w:rPr>
              <w:t>de lot</w:t>
            </w:r>
          </w:p>
        </w:tc>
        <w:tc>
          <w:tcPr>
            <w:tcW w:w="1106" w:type="dxa"/>
            <w:tcBorders>
              <w:top w:val="single" w:sz="4" w:space="0" w:color="575756"/>
              <w:left w:val="single" w:sz="4" w:space="0" w:color="B3B2B2"/>
              <w:bottom w:val="single" w:sz="4" w:space="0" w:color="575756"/>
              <w:right w:val="single" w:sz="4" w:space="0" w:color="B3B2B2"/>
            </w:tcBorders>
          </w:tcPr>
          <w:p w14:paraId="7978AC06" w14:textId="77777777" w:rsidR="009774B3" w:rsidRPr="001C766A" w:rsidRDefault="00B1752E">
            <w:pPr>
              <w:pStyle w:val="TableParagraph"/>
              <w:spacing w:before="126"/>
              <w:ind w:left="122"/>
              <w:rPr>
                <w:rFonts w:ascii="Lucida Sans" w:eastAsia="Lucida Sans" w:hAnsi="Lucida Sans" w:cs="Lucida Sans"/>
                <w:sz w:val="18"/>
                <w:szCs w:val="18"/>
                <w:lang w:val="fr-BE"/>
              </w:rPr>
            </w:pPr>
            <w:r w:rsidRPr="001C766A">
              <w:rPr>
                <w:b/>
                <w:color w:val="575756"/>
                <w:sz w:val="18"/>
                <w:lang w:val="fr-BE"/>
              </w:rPr>
              <w:t>Quantité</w:t>
            </w:r>
          </w:p>
        </w:tc>
        <w:tc>
          <w:tcPr>
            <w:tcW w:w="2976" w:type="dxa"/>
            <w:gridSpan w:val="2"/>
            <w:tcBorders>
              <w:top w:val="single" w:sz="4" w:space="0" w:color="575756"/>
              <w:left w:val="single" w:sz="4" w:space="0" w:color="B3B2B2"/>
              <w:bottom w:val="single" w:sz="4" w:space="0" w:color="575756"/>
              <w:right w:val="single" w:sz="4" w:space="0" w:color="575756"/>
            </w:tcBorders>
          </w:tcPr>
          <w:p w14:paraId="256C59EB" w14:textId="77777777" w:rsidR="009774B3" w:rsidRPr="001C766A" w:rsidRDefault="00B1752E">
            <w:pPr>
              <w:pStyle w:val="TableParagraph"/>
              <w:spacing w:before="126"/>
              <w:ind w:left="150"/>
              <w:rPr>
                <w:rFonts w:ascii="Lucida Sans" w:eastAsia="Lucida Sans" w:hAnsi="Lucida Sans" w:cs="Lucida Sans"/>
                <w:sz w:val="18"/>
                <w:szCs w:val="18"/>
                <w:lang w:val="fr-BE"/>
              </w:rPr>
            </w:pPr>
            <w:r w:rsidRPr="001C766A">
              <w:rPr>
                <w:b/>
                <w:color w:val="575756"/>
                <w:sz w:val="18"/>
                <w:lang w:val="fr-BE"/>
              </w:rPr>
              <w:t>Remarque</w:t>
            </w:r>
          </w:p>
        </w:tc>
      </w:tr>
      <w:tr w:rsidR="009774B3" w:rsidRPr="001C766A" w14:paraId="5D6BEC2E" w14:textId="77777777">
        <w:trPr>
          <w:trHeight w:hRule="exact" w:val="411"/>
        </w:trPr>
        <w:tc>
          <w:tcPr>
            <w:tcW w:w="165" w:type="dxa"/>
            <w:vMerge w:val="restart"/>
            <w:tcBorders>
              <w:top w:val="single" w:sz="4" w:space="0" w:color="575756"/>
              <w:left w:val="single" w:sz="4" w:space="0" w:color="575756"/>
              <w:right w:val="nil"/>
            </w:tcBorders>
          </w:tcPr>
          <w:p w14:paraId="609F27E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575756"/>
              <w:left w:val="nil"/>
              <w:bottom w:val="single" w:sz="4" w:space="0" w:color="B3B2B2"/>
              <w:right w:val="single" w:sz="4" w:space="0" w:color="B3B2B2"/>
            </w:tcBorders>
          </w:tcPr>
          <w:p w14:paraId="54CB246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575756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103F9E6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575756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3AD280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575756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54E5F82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575756"/>
              <w:left w:val="single" w:sz="4" w:space="0" w:color="B3B2B2"/>
              <w:bottom w:val="single" w:sz="4" w:space="0" w:color="B3B2B2"/>
              <w:right w:val="nil"/>
            </w:tcBorders>
          </w:tcPr>
          <w:p w14:paraId="156EA999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 w:val="restart"/>
            <w:tcBorders>
              <w:top w:val="single" w:sz="4" w:space="0" w:color="575756"/>
              <w:left w:val="nil"/>
              <w:right w:val="single" w:sz="4" w:space="0" w:color="575756"/>
            </w:tcBorders>
          </w:tcPr>
          <w:p w14:paraId="516CFE7D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386234B9" w14:textId="77777777">
        <w:trPr>
          <w:trHeight w:hRule="exact" w:val="39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10509AB3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7F4B6D69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BB151AE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C972F7E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F05BFD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5A9DE82F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76E132AE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38766077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2A8D6C4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0E7EEBA8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623510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3E8D1A4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15BF2E5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6262589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71ED522C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15B41F02" w14:textId="77777777">
        <w:trPr>
          <w:trHeight w:hRule="exact" w:val="382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305F801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5AC19113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4EE771E0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0086E6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E80189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133C5B6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0D8A8244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1E489D62" w14:textId="77777777">
        <w:trPr>
          <w:trHeight w:hRule="exact" w:val="404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3A163AF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01E0C1C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67734B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462EB550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8EEA491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462C14B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242443C5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0CA16B5C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62CA70A5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0B50650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64167E9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63C145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9E5E889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4416A4D0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33BD9F9F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38BA8F4D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27A05EA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4E5CB371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555CD06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64B44E98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438001F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23699C7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25A4A780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73499C63" w14:textId="77777777">
        <w:trPr>
          <w:trHeight w:hRule="exact" w:val="393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6818407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056EA1C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04102C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5914113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1E62A8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25FB3FD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32CCBBB3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42A903A7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6A01846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5741B97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F75C83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48F2E6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3F46E13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032FB961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58E7760F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115B3600" w14:textId="77777777">
        <w:trPr>
          <w:trHeight w:hRule="exact" w:val="382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68FE053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741B103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4D4A8DEF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4033F63F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47AA25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0FB3643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70193034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1714C0E5" w14:textId="77777777">
        <w:trPr>
          <w:trHeight w:hRule="exact" w:val="404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7333624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154D6A0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55E93F5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02F1024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588B2FB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6EB32678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69D7CE5D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7870B648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1238D561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295EA8F4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F8473C1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7598829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10C94698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14A5E374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3B138F64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765FDBB8" w14:textId="77777777">
        <w:trPr>
          <w:trHeight w:hRule="exact" w:val="403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170DE8E3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0BAC0258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60E28E15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6E71AA98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19AA89C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3E752543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2F234020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1A28CA8D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567D28B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1A8FCC8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19A5F491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EA427E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4A9ACE5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2FEA8CC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5427E92A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281838CE" w14:textId="77777777">
        <w:trPr>
          <w:trHeight w:hRule="exact" w:val="393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29EF31FB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585D2AD8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941974F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4566853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1ECFB9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2B7C959E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65848611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283C1A15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44480FA0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1B8C5055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70F2933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5075424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533BFE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4D56883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0BB48AC3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22060BA0" w14:textId="77777777">
        <w:trPr>
          <w:trHeight w:hRule="exact" w:val="382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24C156CC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282B884F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918FB05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E62AAC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6A3DBA4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5D21166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596565FA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18428A91" w14:textId="77777777">
        <w:trPr>
          <w:trHeight w:hRule="exact" w:val="404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5CF8D0DD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5071A30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3287F6DF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5168CC0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6D225D04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5A57564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63964E31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0C7F74AF" w14:textId="77777777">
        <w:trPr>
          <w:trHeight w:hRule="exact" w:val="400"/>
        </w:trPr>
        <w:tc>
          <w:tcPr>
            <w:tcW w:w="165" w:type="dxa"/>
            <w:vMerge/>
            <w:tcBorders>
              <w:left w:val="single" w:sz="4" w:space="0" w:color="575756"/>
              <w:right w:val="nil"/>
            </w:tcBorders>
          </w:tcPr>
          <w:p w14:paraId="4BCA8B35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B3B2B2"/>
              <w:right w:val="single" w:sz="4" w:space="0" w:color="B3B2B2"/>
            </w:tcBorders>
          </w:tcPr>
          <w:p w14:paraId="344B4260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463E39B6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5C38D6F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0B9C2930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  <w:right w:val="nil"/>
            </w:tcBorders>
          </w:tcPr>
          <w:p w14:paraId="00E4CD4A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right w:val="single" w:sz="4" w:space="0" w:color="575756"/>
            </w:tcBorders>
          </w:tcPr>
          <w:p w14:paraId="64A441DC" w14:textId="77777777" w:rsidR="009774B3" w:rsidRPr="001C766A" w:rsidRDefault="009774B3">
            <w:pPr>
              <w:rPr>
                <w:lang w:val="fr-BE"/>
              </w:rPr>
            </w:pPr>
          </w:p>
        </w:tc>
      </w:tr>
      <w:tr w:rsidR="009774B3" w:rsidRPr="001C766A" w14:paraId="6B6EC0F2" w14:textId="77777777">
        <w:trPr>
          <w:trHeight w:hRule="exact" w:val="235"/>
        </w:trPr>
        <w:tc>
          <w:tcPr>
            <w:tcW w:w="165" w:type="dxa"/>
            <w:vMerge/>
            <w:tcBorders>
              <w:left w:val="single" w:sz="4" w:space="0" w:color="575756"/>
              <w:bottom w:val="single" w:sz="4" w:space="0" w:color="575756"/>
              <w:right w:val="nil"/>
            </w:tcBorders>
          </w:tcPr>
          <w:p w14:paraId="10AC21C3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523" w:type="dxa"/>
            <w:tcBorders>
              <w:top w:val="single" w:sz="4" w:space="0" w:color="B3B2B2"/>
              <w:left w:val="nil"/>
              <w:bottom w:val="single" w:sz="4" w:space="0" w:color="575756"/>
              <w:right w:val="single" w:sz="4" w:space="0" w:color="B3B2B2"/>
            </w:tcBorders>
          </w:tcPr>
          <w:p w14:paraId="3697F48E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77" w:type="dxa"/>
            <w:tcBorders>
              <w:top w:val="single" w:sz="4" w:space="0" w:color="B3B2B2"/>
              <w:left w:val="single" w:sz="4" w:space="0" w:color="B3B2B2"/>
              <w:bottom w:val="single" w:sz="4" w:space="0" w:color="575756"/>
              <w:right w:val="single" w:sz="4" w:space="0" w:color="B3B2B2"/>
            </w:tcBorders>
          </w:tcPr>
          <w:p w14:paraId="7E8DC6B2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747" w:type="dxa"/>
            <w:tcBorders>
              <w:top w:val="single" w:sz="4" w:space="0" w:color="B3B2B2"/>
              <w:left w:val="single" w:sz="4" w:space="0" w:color="B3B2B2"/>
              <w:bottom w:val="single" w:sz="4" w:space="0" w:color="575756"/>
              <w:right w:val="single" w:sz="4" w:space="0" w:color="B3B2B2"/>
            </w:tcBorders>
          </w:tcPr>
          <w:p w14:paraId="200C9613" w14:textId="77777777" w:rsidR="00B1752E" w:rsidRPr="001C766A" w:rsidRDefault="00B1752E">
            <w:pPr>
              <w:rPr>
                <w:lang w:val="fr-BE"/>
              </w:rPr>
            </w:pPr>
          </w:p>
          <w:p w14:paraId="1DE610AD" w14:textId="77777777" w:rsidR="00B1752E" w:rsidRPr="001C766A" w:rsidRDefault="00B1752E" w:rsidP="00B1752E">
            <w:pPr>
              <w:rPr>
                <w:lang w:val="fr-BE"/>
              </w:rPr>
            </w:pPr>
          </w:p>
          <w:p w14:paraId="1E1A720D" w14:textId="77777777" w:rsidR="009774B3" w:rsidRPr="001C766A" w:rsidRDefault="009774B3" w:rsidP="00B1752E">
            <w:pPr>
              <w:rPr>
                <w:lang w:val="fr-BE"/>
              </w:rPr>
            </w:pPr>
          </w:p>
        </w:tc>
        <w:tc>
          <w:tcPr>
            <w:tcW w:w="1106" w:type="dxa"/>
            <w:tcBorders>
              <w:top w:val="single" w:sz="4" w:space="0" w:color="B3B2B2"/>
              <w:left w:val="single" w:sz="4" w:space="0" w:color="B3B2B2"/>
              <w:bottom w:val="single" w:sz="4" w:space="0" w:color="575756"/>
              <w:right w:val="single" w:sz="4" w:space="0" w:color="B3B2B2"/>
            </w:tcBorders>
          </w:tcPr>
          <w:p w14:paraId="77960ED9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2811" w:type="dxa"/>
            <w:tcBorders>
              <w:top w:val="single" w:sz="4" w:space="0" w:color="B3B2B2"/>
              <w:left w:val="single" w:sz="4" w:space="0" w:color="B3B2B2"/>
              <w:bottom w:val="single" w:sz="4" w:space="0" w:color="575756"/>
              <w:right w:val="nil"/>
            </w:tcBorders>
          </w:tcPr>
          <w:p w14:paraId="52C48887" w14:textId="77777777" w:rsidR="009774B3" w:rsidRPr="001C766A" w:rsidRDefault="009774B3">
            <w:pPr>
              <w:rPr>
                <w:lang w:val="fr-BE"/>
              </w:rPr>
            </w:pPr>
          </w:p>
        </w:tc>
        <w:tc>
          <w:tcPr>
            <w:tcW w:w="165" w:type="dxa"/>
            <w:vMerge/>
            <w:tcBorders>
              <w:left w:val="nil"/>
              <w:bottom w:val="single" w:sz="4" w:space="0" w:color="575756"/>
              <w:right w:val="single" w:sz="4" w:space="0" w:color="575756"/>
            </w:tcBorders>
          </w:tcPr>
          <w:p w14:paraId="58B679E2" w14:textId="77777777" w:rsidR="009774B3" w:rsidRPr="001C766A" w:rsidRDefault="009774B3">
            <w:pPr>
              <w:rPr>
                <w:lang w:val="fr-BE"/>
              </w:rPr>
            </w:pPr>
          </w:p>
        </w:tc>
      </w:tr>
    </w:tbl>
    <w:p w14:paraId="26D0E915" w14:textId="77777777" w:rsidR="009774B3" w:rsidRPr="001C766A" w:rsidRDefault="009774B3">
      <w:pPr>
        <w:rPr>
          <w:lang w:val="fr-BE"/>
        </w:rPr>
        <w:sectPr w:rsidR="009774B3" w:rsidRPr="001C766A">
          <w:headerReference w:type="default" r:id="rId7"/>
          <w:footerReference w:type="default" r:id="rId8"/>
          <w:type w:val="continuous"/>
          <w:pgSz w:w="11910" w:h="16840"/>
          <w:pgMar w:top="1640" w:right="740" w:bottom="1160" w:left="740" w:header="737" w:footer="963" w:gutter="0"/>
          <w:cols w:space="720"/>
        </w:sectPr>
      </w:pPr>
    </w:p>
    <w:p w14:paraId="378A8ED1" w14:textId="77777777" w:rsidR="009774B3" w:rsidRPr="001C766A" w:rsidRDefault="00000000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r>
        <w:rPr>
          <w:lang w:val="fr-BE"/>
        </w:rPr>
        <w:lastRenderedPageBreak/>
        <w:pict w14:anchorId="501DBB07">
          <v:shape id="_x0000_s2050" type="#_x0000_t202" style="position:absolute;margin-left:580.15pt;margin-top:676.4pt;width:9pt;height:95.65pt;z-index:1048;mso-position-horizontal-relative:page;mso-position-vertical-relative:page" filled="f" stroked="f">
            <v:textbox style="layout-flow:vertical;mso-layout-flow-alt:bottom-to-top" inset="0,0,0,0">
              <w:txbxContent>
                <w:p w14:paraId="3221A758" w14:textId="77777777" w:rsidR="009774B3" w:rsidRDefault="00B1752E">
                  <w:pPr>
                    <w:spacing w:line="163" w:lineRule="exact"/>
                    <w:ind w:left="20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  <w:r>
                    <w:rPr>
                      <w:color w:val="575756"/>
                      <w:spacing w:val="-1"/>
                      <w:w w:val="118"/>
                      <w:sz w:val="14"/>
                    </w:rPr>
                    <w:t>20</w:t>
                  </w:r>
                  <w:r>
                    <w:rPr>
                      <w:color w:val="575756"/>
                      <w:spacing w:val="-1"/>
                      <w:w w:val="86"/>
                      <w:sz w:val="14"/>
                    </w:rPr>
                    <w:t>17</w:t>
                  </w:r>
                  <w:r>
                    <w:rPr>
                      <w:color w:val="575756"/>
                      <w:spacing w:val="-1"/>
                      <w:w w:val="122"/>
                      <w:sz w:val="14"/>
                    </w:rPr>
                    <w:t>-</w:t>
                  </w:r>
                  <w:r>
                    <w:rPr>
                      <w:color w:val="575756"/>
                      <w:spacing w:val="-1"/>
                      <w:w w:val="107"/>
                      <w:sz w:val="14"/>
                    </w:rPr>
                    <w:t>7</w:t>
                  </w:r>
                  <w:r>
                    <w:rPr>
                      <w:color w:val="575756"/>
                      <w:spacing w:val="-1"/>
                      <w:w w:val="117"/>
                      <w:sz w:val="14"/>
                    </w:rPr>
                    <w:t>230-</w:t>
                  </w:r>
                  <w:r>
                    <w:rPr>
                      <w:color w:val="575756"/>
                      <w:spacing w:val="-1"/>
                      <w:w w:val="107"/>
                      <w:sz w:val="14"/>
                    </w:rPr>
                    <w:t>Bordereau de retour</w:t>
                  </w:r>
                </w:p>
              </w:txbxContent>
            </v:textbox>
            <w10:wrap anchorx="page" anchory="page"/>
          </v:shape>
        </w:pict>
      </w:r>
    </w:p>
    <w:p w14:paraId="5DE9AB53" w14:textId="77777777" w:rsidR="009774B3" w:rsidRPr="001C766A" w:rsidRDefault="009774B3">
      <w:pPr>
        <w:spacing w:before="10"/>
        <w:rPr>
          <w:rFonts w:ascii="Times New Roman" w:eastAsia="Times New Roman" w:hAnsi="Times New Roman" w:cs="Times New Roman"/>
          <w:sz w:val="18"/>
          <w:szCs w:val="18"/>
          <w:lang w:val="fr-BE"/>
        </w:rPr>
      </w:pPr>
    </w:p>
    <w:p w14:paraId="685E7C78" w14:textId="77777777" w:rsidR="009774B3" w:rsidRPr="001C766A" w:rsidRDefault="00B1752E">
      <w:pPr>
        <w:pStyle w:val="BodyText"/>
        <w:numPr>
          <w:ilvl w:val="0"/>
          <w:numId w:val="1"/>
        </w:numPr>
        <w:tabs>
          <w:tab w:val="left" w:pos="687"/>
        </w:tabs>
        <w:spacing w:before="64" w:line="452" w:lineRule="auto"/>
        <w:ind w:right="1217"/>
        <w:rPr>
          <w:rFonts w:ascii="Lucida Sans" w:eastAsia="Lucida Sans" w:hAnsi="Lucida Sans" w:cs="Lucida Sans"/>
          <w:lang w:val="fr-BE"/>
        </w:rPr>
      </w:pPr>
      <w:r w:rsidRPr="001C766A">
        <w:rPr>
          <w:b/>
          <w:color w:val="575756"/>
          <w:lang w:val="fr-BE"/>
        </w:rPr>
        <w:t>Les retours doivent être annoncés ou reçus par Dentsply Sirona Benelux dans les 30 jours suivant la réception des marchandises.</w:t>
      </w:r>
    </w:p>
    <w:p w14:paraId="0BDA0853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1"/>
        </w:tabs>
        <w:spacing w:before="1" w:line="434" w:lineRule="auto"/>
        <w:ind w:right="2639"/>
        <w:rPr>
          <w:lang w:val="fr-BE"/>
        </w:rPr>
      </w:pPr>
      <w:r w:rsidRPr="001C766A">
        <w:rPr>
          <w:color w:val="575756"/>
          <w:lang w:val="fr-BE"/>
        </w:rPr>
        <w:t xml:space="preserve">Le bordereau de retour peut être téléchargé sur </w:t>
      </w:r>
      <w:hyperlink r:id="rId9">
        <w:r w:rsidRPr="001C766A">
          <w:rPr>
            <w:color w:val="575756"/>
            <w:lang w:val="fr-BE"/>
          </w:rPr>
          <w:t>www.dentsplysirona.com</w:t>
        </w:r>
      </w:hyperlink>
      <w:r w:rsidRPr="001C766A">
        <w:rPr>
          <w:color w:val="575756"/>
          <w:lang w:val="fr-BE"/>
        </w:rPr>
        <w:t xml:space="preserve"> ou demandé auprès du Customer Services de Dentsply Sirona Benelux.</w:t>
      </w:r>
    </w:p>
    <w:p w14:paraId="467E0DE0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1"/>
        </w:tabs>
        <w:spacing w:before="5" w:line="434" w:lineRule="auto"/>
        <w:ind w:right="1394" w:hanging="283"/>
        <w:rPr>
          <w:lang w:val="fr-BE"/>
        </w:rPr>
      </w:pPr>
      <w:r w:rsidRPr="001C766A">
        <w:rPr>
          <w:color w:val="575756"/>
          <w:lang w:val="fr-BE"/>
        </w:rPr>
        <w:t>En cas de contact téléphonique, vous recevrez un numéro de retour à indiquer au recto de ce formulaire.</w:t>
      </w:r>
    </w:p>
    <w:p w14:paraId="6CE72D47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1"/>
        </w:tabs>
        <w:spacing w:before="5"/>
        <w:ind w:hanging="283"/>
        <w:rPr>
          <w:lang w:val="fr-BE"/>
        </w:rPr>
      </w:pPr>
      <w:r w:rsidRPr="001C766A">
        <w:rPr>
          <w:color w:val="575756"/>
          <w:lang w:val="fr-BE"/>
        </w:rPr>
        <w:t>Veuillez envoyer vos retours (de préférence de manière traçable) à :</w:t>
      </w:r>
    </w:p>
    <w:p w14:paraId="7BC0F400" w14:textId="77777777" w:rsidR="009774B3" w:rsidRPr="001C766A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fr-BE"/>
        </w:rPr>
      </w:pPr>
    </w:p>
    <w:p w14:paraId="345DA3E7" w14:textId="77777777" w:rsidR="009774B3" w:rsidRPr="007C78BC" w:rsidRDefault="00B1752E">
      <w:pPr>
        <w:pStyle w:val="BodyText"/>
        <w:ind w:firstLine="0"/>
        <w:rPr>
          <w:lang w:val="en-US"/>
        </w:rPr>
      </w:pPr>
      <w:r w:rsidRPr="007C78BC">
        <w:rPr>
          <w:color w:val="575756"/>
          <w:lang w:val="en-US"/>
        </w:rPr>
        <w:t>Dentsply Sirona Benelux</w:t>
      </w:r>
    </w:p>
    <w:p w14:paraId="0765B129" w14:textId="77777777" w:rsidR="009774B3" w:rsidRPr="007C78BC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en-US"/>
        </w:rPr>
      </w:pPr>
    </w:p>
    <w:p w14:paraId="634A1602" w14:textId="77777777" w:rsidR="00B1752E" w:rsidRPr="007C78BC" w:rsidRDefault="00B1752E">
      <w:pPr>
        <w:pStyle w:val="BodyText"/>
        <w:spacing w:line="434" w:lineRule="auto"/>
        <w:ind w:right="6352" w:firstLine="0"/>
        <w:rPr>
          <w:color w:val="575756"/>
          <w:lang w:val="en-US"/>
        </w:rPr>
      </w:pPr>
      <w:r w:rsidRPr="007C78BC">
        <w:rPr>
          <w:color w:val="575756"/>
          <w:lang w:val="en-US"/>
        </w:rPr>
        <w:t>attn. Customer Services</w:t>
      </w:r>
    </w:p>
    <w:p w14:paraId="2C3B39B2" w14:textId="77777777" w:rsidR="009774B3" w:rsidRPr="001C766A" w:rsidRDefault="00B1752E">
      <w:pPr>
        <w:pStyle w:val="BodyText"/>
        <w:spacing w:line="434" w:lineRule="auto"/>
        <w:ind w:right="6352" w:firstLine="0"/>
        <w:rPr>
          <w:lang w:val="fr-BE"/>
        </w:rPr>
      </w:pPr>
      <w:proofErr w:type="spellStart"/>
      <w:r w:rsidRPr="001C766A">
        <w:rPr>
          <w:color w:val="575756"/>
          <w:lang w:val="fr-BE"/>
        </w:rPr>
        <w:t>Signaalrood</w:t>
      </w:r>
      <w:proofErr w:type="spellEnd"/>
      <w:r w:rsidRPr="001C766A">
        <w:rPr>
          <w:color w:val="575756"/>
          <w:lang w:val="fr-BE"/>
        </w:rPr>
        <w:t> 55</w:t>
      </w:r>
    </w:p>
    <w:p w14:paraId="77213BE0" w14:textId="77777777" w:rsidR="00B1752E" w:rsidRPr="001C766A" w:rsidRDefault="00B1752E">
      <w:pPr>
        <w:pStyle w:val="BodyText"/>
        <w:spacing w:before="5" w:line="434" w:lineRule="auto"/>
        <w:ind w:right="6696" w:hanging="1"/>
        <w:rPr>
          <w:color w:val="575756"/>
          <w:lang w:val="fr-BE"/>
        </w:rPr>
      </w:pPr>
      <w:r w:rsidRPr="001C766A">
        <w:rPr>
          <w:color w:val="575756"/>
          <w:lang w:val="fr-BE"/>
        </w:rPr>
        <w:t xml:space="preserve">2718SG </w:t>
      </w:r>
      <w:proofErr w:type="spellStart"/>
      <w:r w:rsidRPr="001C766A">
        <w:rPr>
          <w:color w:val="575756"/>
          <w:lang w:val="fr-BE"/>
        </w:rPr>
        <w:t>Zoetermeer</w:t>
      </w:r>
      <w:proofErr w:type="spellEnd"/>
    </w:p>
    <w:p w14:paraId="5102F4E3" w14:textId="77777777" w:rsidR="009774B3" w:rsidRPr="001C766A" w:rsidRDefault="00B1752E">
      <w:pPr>
        <w:pStyle w:val="BodyText"/>
        <w:spacing w:before="5" w:line="434" w:lineRule="auto"/>
        <w:ind w:right="6696" w:hanging="1"/>
        <w:rPr>
          <w:lang w:val="fr-BE"/>
        </w:rPr>
      </w:pPr>
      <w:r w:rsidRPr="001C766A">
        <w:rPr>
          <w:color w:val="575756"/>
          <w:lang w:val="fr-BE"/>
        </w:rPr>
        <w:t>Pays-Bas.</w:t>
      </w:r>
    </w:p>
    <w:p w14:paraId="797993AF" w14:textId="77777777" w:rsidR="009774B3" w:rsidRPr="001C766A" w:rsidRDefault="009774B3">
      <w:pPr>
        <w:rPr>
          <w:rFonts w:ascii="Century Gothic" w:eastAsia="Century Gothic" w:hAnsi="Century Gothic" w:cs="Century Gothic"/>
          <w:sz w:val="18"/>
          <w:szCs w:val="18"/>
          <w:lang w:val="fr-BE"/>
        </w:rPr>
      </w:pPr>
    </w:p>
    <w:p w14:paraId="48239E01" w14:textId="77777777" w:rsidR="009774B3" w:rsidRPr="001C766A" w:rsidRDefault="009774B3">
      <w:pPr>
        <w:spacing w:before="6"/>
        <w:rPr>
          <w:rFonts w:ascii="Century Gothic" w:eastAsia="Century Gothic" w:hAnsi="Century Gothic" w:cs="Century Gothic"/>
          <w:sz w:val="15"/>
          <w:szCs w:val="15"/>
          <w:lang w:val="fr-BE"/>
        </w:rPr>
      </w:pPr>
    </w:p>
    <w:p w14:paraId="197168E7" w14:textId="77777777" w:rsidR="009774B3" w:rsidRPr="001C766A" w:rsidRDefault="00B1752E">
      <w:pPr>
        <w:pStyle w:val="BodyText"/>
        <w:numPr>
          <w:ilvl w:val="0"/>
          <w:numId w:val="1"/>
        </w:numPr>
        <w:tabs>
          <w:tab w:val="left" w:pos="688"/>
        </w:tabs>
        <w:spacing w:line="452" w:lineRule="auto"/>
        <w:ind w:left="687" w:right="2855"/>
        <w:rPr>
          <w:rFonts w:ascii="Lucida Sans" w:eastAsia="Lucida Sans" w:hAnsi="Lucida Sans" w:cs="Lucida Sans"/>
          <w:lang w:val="fr-BE"/>
        </w:rPr>
      </w:pPr>
      <w:r w:rsidRPr="001C766A">
        <w:rPr>
          <w:b/>
          <w:color w:val="575756"/>
          <w:lang w:val="fr-BE"/>
        </w:rPr>
        <w:t>Seuls les dispositifs répondant aux exigences qui suivent peuvent être retournés à Dentsply Sirona Benelux :</w:t>
      </w:r>
    </w:p>
    <w:p w14:paraId="2ED225E8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1"/>
        </w:tabs>
        <w:spacing w:before="1" w:line="434" w:lineRule="auto"/>
        <w:ind w:right="1379" w:hanging="283"/>
        <w:rPr>
          <w:lang w:val="fr-BE"/>
        </w:rPr>
      </w:pPr>
      <w:r w:rsidRPr="001C766A">
        <w:rPr>
          <w:color w:val="575756"/>
          <w:lang w:val="fr-BE"/>
        </w:rPr>
        <w:t>Les dispositifs sont complets et pourvus de l'emballage (intérieur et extérieur) original avec le bordereau de livraison ou la facture (ou une copie).</w:t>
      </w:r>
    </w:p>
    <w:p w14:paraId="4F0513C4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2"/>
        </w:tabs>
        <w:spacing w:before="5"/>
        <w:ind w:left="971"/>
        <w:rPr>
          <w:lang w:val="fr-BE"/>
        </w:rPr>
      </w:pPr>
      <w:r w:rsidRPr="001C766A">
        <w:rPr>
          <w:color w:val="575756"/>
          <w:lang w:val="fr-BE"/>
        </w:rPr>
        <w:t>Le(s) emballage(s) et/ou les étiquette(s) est/sont sans inscription, non ouvert(s) et non endommagé(s).</w:t>
      </w:r>
    </w:p>
    <w:p w14:paraId="10D421EB" w14:textId="77777777" w:rsidR="009774B3" w:rsidRPr="001C766A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fr-BE"/>
        </w:rPr>
      </w:pPr>
    </w:p>
    <w:p w14:paraId="3525F470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2"/>
        </w:tabs>
        <w:ind w:left="971"/>
        <w:rPr>
          <w:lang w:val="fr-BE"/>
        </w:rPr>
      </w:pPr>
      <w:r w:rsidRPr="001C766A">
        <w:rPr>
          <w:color w:val="575756"/>
          <w:lang w:val="fr-BE"/>
        </w:rPr>
        <w:t>La durée de conservation résiduelle des dispositifs stériles est au minimum de 24 mois ;</w:t>
      </w:r>
    </w:p>
    <w:p w14:paraId="0C1F2BC8" w14:textId="77777777" w:rsidR="009774B3" w:rsidRPr="001C766A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fr-BE"/>
        </w:rPr>
      </w:pPr>
    </w:p>
    <w:p w14:paraId="22DF48E3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2"/>
        </w:tabs>
        <w:spacing w:line="434" w:lineRule="auto"/>
        <w:ind w:left="971" w:right="1309"/>
        <w:rPr>
          <w:lang w:val="fr-BE"/>
        </w:rPr>
      </w:pPr>
      <w:proofErr w:type="gramStart"/>
      <w:r w:rsidRPr="001C766A">
        <w:rPr>
          <w:color w:val="575756"/>
          <w:lang w:val="fr-BE"/>
        </w:rPr>
        <w:t>pour</w:t>
      </w:r>
      <w:proofErr w:type="gramEnd"/>
      <w:r w:rsidRPr="001C766A">
        <w:rPr>
          <w:color w:val="575756"/>
          <w:lang w:val="fr-BE"/>
        </w:rPr>
        <w:t xml:space="preserve"> les dispositifs soumis à une date de vente ou de traitement limite, la durée de conservation résiduelle doit être au moins de 12 mois.</w:t>
      </w:r>
    </w:p>
    <w:p w14:paraId="6AFBECE7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2"/>
        </w:tabs>
        <w:spacing w:before="5" w:line="434" w:lineRule="auto"/>
        <w:ind w:left="971" w:right="580" w:hanging="283"/>
        <w:jc w:val="both"/>
        <w:rPr>
          <w:lang w:val="fr-BE"/>
        </w:rPr>
      </w:pPr>
      <w:r w:rsidRPr="001C766A">
        <w:rPr>
          <w:color w:val="575756"/>
          <w:lang w:val="fr-BE"/>
        </w:rPr>
        <w:t>Veillez à ce que votre colis soit soigneusement emballé dans une boîte solide (adaptée au contenu), avec un bon matériau de protection résistant aux chocs. Adaptez votre emballage à la vulnérabilité, au poids et à la taille du contenu.</w:t>
      </w:r>
    </w:p>
    <w:p w14:paraId="5DBC3BD9" w14:textId="77777777" w:rsidR="009774B3" w:rsidRPr="001C766A" w:rsidRDefault="009774B3">
      <w:pPr>
        <w:rPr>
          <w:rFonts w:ascii="Century Gothic" w:eastAsia="Century Gothic" w:hAnsi="Century Gothic" w:cs="Century Gothic"/>
          <w:sz w:val="18"/>
          <w:szCs w:val="18"/>
          <w:lang w:val="fr-BE"/>
        </w:rPr>
      </w:pPr>
    </w:p>
    <w:p w14:paraId="1950DD42" w14:textId="77777777" w:rsidR="009774B3" w:rsidRPr="001C766A" w:rsidRDefault="009774B3">
      <w:pPr>
        <w:spacing w:before="6"/>
        <w:rPr>
          <w:rFonts w:ascii="Century Gothic" w:eastAsia="Century Gothic" w:hAnsi="Century Gothic" w:cs="Century Gothic"/>
          <w:sz w:val="15"/>
          <w:szCs w:val="15"/>
          <w:lang w:val="fr-BE"/>
        </w:rPr>
      </w:pPr>
    </w:p>
    <w:p w14:paraId="4E44F642" w14:textId="77777777" w:rsidR="009774B3" w:rsidRPr="001C766A" w:rsidRDefault="00B1752E">
      <w:pPr>
        <w:pStyle w:val="BodyText"/>
        <w:numPr>
          <w:ilvl w:val="0"/>
          <w:numId w:val="1"/>
        </w:numPr>
        <w:tabs>
          <w:tab w:val="left" w:pos="689"/>
        </w:tabs>
        <w:ind w:left="688"/>
        <w:rPr>
          <w:rFonts w:ascii="Lucida Sans" w:eastAsia="Lucida Sans" w:hAnsi="Lucida Sans" w:cs="Lucida Sans"/>
          <w:lang w:val="fr-BE"/>
        </w:rPr>
      </w:pPr>
      <w:r w:rsidRPr="001C766A">
        <w:rPr>
          <w:b/>
          <w:color w:val="575756"/>
          <w:lang w:val="fr-BE"/>
        </w:rPr>
        <w:t>Les dispositifs suivants ne sont pas repris par Dentsply Sirona Benelux :</w:t>
      </w:r>
    </w:p>
    <w:p w14:paraId="46A80E2E" w14:textId="77777777" w:rsidR="009774B3" w:rsidRPr="001C766A" w:rsidRDefault="009774B3">
      <w:pPr>
        <w:spacing w:before="5"/>
        <w:rPr>
          <w:rFonts w:ascii="Lucida Sans" w:eastAsia="Lucida Sans" w:hAnsi="Lucida Sans" w:cs="Lucida Sans"/>
          <w:b/>
          <w:bCs/>
          <w:sz w:val="15"/>
          <w:szCs w:val="15"/>
          <w:lang w:val="fr-BE"/>
        </w:rPr>
      </w:pPr>
    </w:p>
    <w:p w14:paraId="3834CA23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2"/>
        </w:tabs>
        <w:ind w:left="972"/>
        <w:rPr>
          <w:lang w:val="fr-BE"/>
        </w:rPr>
      </w:pPr>
      <w:r w:rsidRPr="001C766A">
        <w:rPr>
          <w:color w:val="575756"/>
          <w:lang w:val="fr-BE"/>
        </w:rPr>
        <w:t>Tous ceux qui ne répondent pas aux exigences précitées.</w:t>
      </w:r>
    </w:p>
    <w:p w14:paraId="5C3B68DF" w14:textId="77777777" w:rsidR="009774B3" w:rsidRPr="001C766A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fr-BE"/>
        </w:rPr>
      </w:pPr>
    </w:p>
    <w:p w14:paraId="6E3309C7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2"/>
        </w:tabs>
        <w:ind w:left="971" w:hanging="283"/>
        <w:rPr>
          <w:lang w:val="fr-BE"/>
        </w:rPr>
      </w:pPr>
      <w:r w:rsidRPr="001C766A">
        <w:rPr>
          <w:color w:val="575756"/>
          <w:lang w:val="fr-BE"/>
        </w:rPr>
        <w:t>Les dispositifs stériles avec une durée de conservation inférieure à 24 mois.</w:t>
      </w:r>
    </w:p>
    <w:p w14:paraId="370AFE2C" w14:textId="77777777" w:rsidR="009774B3" w:rsidRPr="001C766A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fr-BE"/>
        </w:rPr>
      </w:pPr>
    </w:p>
    <w:p w14:paraId="3BC5A099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3"/>
        </w:tabs>
        <w:spacing w:line="434" w:lineRule="auto"/>
        <w:ind w:left="972" w:right="2094"/>
        <w:rPr>
          <w:lang w:val="fr-BE"/>
        </w:rPr>
      </w:pPr>
      <w:r w:rsidRPr="001C766A">
        <w:rPr>
          <w:color w:val="575756"/>
          <w:lang w:val="fr-BE"/>
        </w:rPr>
        <w:t>Les dispositifs soumis à une date de vente ou de traitement limite dont la durée résiduelle est inférieure à 12 mois.</w:t>
      </w:r>
    </w:p>
    <w:p w14:paraId="27AED36B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3"/>
        </w:tabs>
        <w:spacing w:before="5"/>
        <w:ind w:left="972"/>
        <w:rPr>
          <w:lang w:val="fr-BE"/>
        </w:rPr>
      </w:pPr>
      <w:r w:rsidRPr="001C766A">
        <w:rPr>
          <w:color w:val="575756"/>
          <w:lang w:val="fr-BE"/>
        </w:rPr>
        <w:t>Les dispositifs obsolètes qui ne font plus partie du portefeuille actuel.</w:t>
      </w:r>
    </w:p>
    <w:p w14:paraId="78F16E6F" w14:textId="77777777" w:rsidR="009774B3" w:rsidRPr="001C766A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fr-BE"/>
        </w:rPr>
      </w:pPr>
    </w:p>
    <w:p w14:paraId="61268BDD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3"/>
        </w:tabs>
        <w:ind w:left="972" w:hanging="283"/>
        <w:rPr>
          <w:lang w:val="fr-BE"/>
        </w:rPr>
      </w:pPr>
      <w:r w:rsidRPr="001C766A">
        <w:rPr>
          <w:color w:val="575756"/>
          <w:lang w:val="fr-BE"/>
        </w:rPr>
        <w:t>Les articles spécifiquement commandés ou fabriqués pour le client.</w:t>
      </w:r>
    </w:p>
    <w:p w14:paraId="1ED07AB9" w14:textId="77777777" w:rsidR="009774B3" w:rsidRPr="001C766A" w:rsidRDefault="009774B3">
      <w:pPr>
        <w:spacing w:before="8"/>
        <w:rPr>
          <w:rFonts w:ascii="Century Gothic" w:eastAsia="Century Gothic" w:hAnsi="Century Gothic" w:cs="Century Gothic"/>
          <w:sz w:val="14"/>
          <w:szCs w:val="14"/>
          <w:lang w:val="fr-BE"/>
        </w:rPr>
      </w:pPr>
    </w:p>
    <w:p w14:paraId="3F00D217" w14:textId="77777777" w:rsidR="009774B3" w:rsidRPr="001C766A" w:rsidRDefault="00B1752E">
      <w:pPr>
        <w:pStyle w:val="BodyText"/>
        <w:numPr>
          <w:ilvl w:val="1"/>
          <w:numId w:val="1"/>
        </w:numPr>
        <w:tabs>
          <w:tab w:val="left" w:pos="973"/>
        </w:tabs>
        <w:ind w:left="972" w:hanging="283"/>
        <w:rPr>
          <w:lang w:val="fr-BE"/>
        </w:rPr>
      </w:pPr>
      <w:r w:rsidRPr="001C766A">
        <w:rPr>
          <w:color w:val="575756"/>
          <w:lang w:val="fr-BE"/>
        </w:rPr>
        <w:t>Liquides : veuillez contacter Dentsply Sirona Benelux.</w:t>
      </w:r>
    </w:p>
    <w:sectPr w:rsidR="009774B3" w:rsidRPr="001C766A">
      <w:pgSz w:w="11910" w:h="16840"/>
      <w:pgMar w:top="1640" w:right="740" w:bottom="1160" w:left="740" w:header="737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1F2B" w14:textId="77777777" w:rsidR="002B3BDF" w:rsidRDefault="002B3BDF">
      <w:r>
        <w:separator/>
      </w:r>
    </w:p>
  </w:endnote>
  <w:endnote w:type="continuationSeparator" w:id="0">
    <w:p w14:paraId="61E9187E" w14:textId="77777777" w:rsidR="002B3BDF" w:rsidRDefault="002B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8315" w14:textId="77777777" w:rsidR="009774B3" w:rsidRDefault="00000000">
    <w:pPr>
      <w:spacing w:line="14" w:lineRule="auto"/>
      <w:rPr>
        <w:sz w:val="20"/>
        <w:szCs w:val="20"/>
      </w:rPr>
    </w:pPr>
    <w:r>
      <w:pict w14:anchorId="723A834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pt;margin-top:782.75pt;width:510.6pt;height:29.05pt;z-index:-10864;mso-position-horizontal-relative:page;mso-position-vertical-relative:page" filled="f" stroked="f">
          <v:textbox inset="0,0,0,0">
            <w:txbxContent>
              <w:p w14:paraId="44650340" w14:textId="77777777" w:rsidR="009774B3" w:rsidRPr="007C78BC" w:rsidRDefault="00B1752E">
                <w:pPr>
                  <w:spacing w:line="279" w:lineRule="auto"/>
                  <w:ind w:left="20" w:right="18"/>
                  <w:rPr>
                    <w:rFonts w:ascii="Century Gothic" w:eastAsia="Century Gothic" w:hAnsi="Century Gothic" w:cs="Century Gothic"/>
                    <w:sz w:val="14"/>
                    <w:szCs w:val="14"/>
                    <w:lang w:val="fr-BE"/>
                  </w:rPr>
                </w:pPr>
                <w:r w:rsidRPr="007C78BC">
                  <w:rPr>
                    <w:rFonts w:ascii="Century Gothic" w:hAnsi="Century Gothic"/>
                    <w:color w:val="575756"/>
                    <w:sz w:val="14"/>
                    <w:lang w:val="fr-BE"/>
                  </w:rPr>
                  <w:t>Les conditions générales de Dentsply</w:t>
                </w:r>
                <w:r w:rsidRPr="007C78BC">
                  <w:rPr>
                    <w:rFonts w:ascii="Century Gothic" w:hAnsi="Century Gothic"/>
                    <w:color w:val="575756"/>
                    <w:spacing w:val="-11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pacing w:val="-1"/>
                    <w:sz w:val="14"/>
                    <w:lang w:val="fr-BE"/>
                  </w:rPr>
                  <w:t>Sir</w:t>
                </w:r>
                <w:r w:rsidRPr="007C78BC">
                  <w:rPr>
                    <w:rFonts w:ascii="Century Gothic" w:hAnsi="Century Gothic"/>
                    <w:color w:val="575756"/>
                    <w:spacing w:val="-2"/>
                    <w:sz w:val="14"/>
                    <w:lang w:val="fr-BE"/>
                  </w:rPr>
                  <w:t>ona</w:t>
                </w:r>
                <w:r w:rsidRPr="007C78BC">
                  <w:rPr>
                    <w:rFonts w:ascii="Century Gothic" w:hAnsi="Century Gothic"/>
                    <w:color w:val="575756"/>
                    <w:spacing w:val="-11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z w:val="14"/>
                    <w:lang w:val="fr-BE"/>
                  </w:rPr>
                  <w:t>Benelux</w:t>
                </w:r>
                <w:r w:rsidRPr="007C78BC">
                  <w:rPr>
                    <w:rFonts w:ascii="Century Gothic" w:hAnsi="Century Gothic"/>
                    <w:color w:val="575756"/>
                    <w:spacing w:val="-11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pacing w:val="-9"/>
                    <w:sz w:val="14"/>
                    <w:lang w:val="fr-BE"/>
                  </w:rPr>
                  <w:t>B.V</w:t>
                </w:r>
                <w:r w:rsidRPr="007C78BC">
                  <w:rPr>
                    <w:rFonts w:ascii="Century Gothic" w:hAnsi="Century Gothic"/>
                    <w:color w:val="575756"/>
                    <w:spacing w:val="-11"/>
                    <w:sz w:val="14"/>
                    <w:lang w:val="fr-BE"/>
                  </w:rPr>
                  <w:t>. sont d'application pour tous les retours</w:t>
                </w:r>
                <w:r w:rsidRPr="007C78BC">
                  <w:rPr>
                    <w:rFonts w:ascii="Century Gothic" w:hAnsi="Century Gothic"/>
                    <w:color w:val="575756"/>
                    <w:spacing w:val="-1"/>
                    <w:sz w:val="14"/>
                    <w:lang w:val="fr-BE"/>
                  </w:rPr>
                  <w:t>.</w:t>
                </w:r>
                <w:r w:rsidRPr="007C78BC">
                  <w:rPr>
                    <w:rFonts w:ascii="Century Gothic" w:hAnsi="Century Gothic"/>
                    <w:color w:val="575756"/>
                    <w:spacing w:val="-11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pacing w:val="-2"/>
                    <w:sz w:val="14"/>
                    <w:lang w:val="fr-BE"/>
                  </w:rPr>
                  <w:t xml:space="preserve">Cette politique des retours est également publiée sur le site </w:t>
                </w:r>
                <w:r w:rsidRPr="007C78BC">
                  <w:rPr>
                    <w:rFonts w:ascii="Century Gothic" w:hAnsi="Century Gothic"/>
                    <w:color w:val="575756"/>
                    <w:sz w:val="14"/>
                    <w:lang w:val="fr-BE"/>
                  </w:rPr>
                  <w:t>de Dentsply</w:t>
                </w:r>
                <w:r w:rsidRPr="007C78BC">
                  <w:rPr>
                    <w:rFonts w:ascii="Century Gothic" w:hAnsi="Century Gothic"/>
                    <w:color w:val="575756"/>
                    <w:spacing w:val="-3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pacing w:val="-1"/>
                    <w:sz w:val="14"/>
                    <w:lang w:val="fr-BE"/>
                  </w:rPr>
                  <w:t>Sir</w:t>
                </w:r>
                <w:r w:rsidRPr="007C78BC">
                  <w:rPr>
                    <w:rFonts w:ascii="Century Gothic" w:hAnsi="Century Gothic"/>
                    <w:color w:val="575756"/>
                    <w:spacing w:val="-2"/>
                    <w:sz w:val="14"/>
                    <w:lang w:val="fr-BE"/>
                  </w:rPr>
                  <w:t>ona</w:t>
                </w:r>
                <w:r w:rsidRPr="007C78BC">
                  <w:rPr>
                    <w:rFonts w:ascii="Century Gothic" w:hAnsi="Century Gothic"/>
                    <w:color w:val="575756"/>
                    <w:spacing w:val="-4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z w:val="14"/>
                    <w:lang w:val="fr-BE"/>
                  </w:rPr>
                  <w:t>Benelux.</w:t>
                </w:r>
                <w:r w:rsidRPr="007C78BC">
                  <w:rPr>
                    <w:rFonts w:ascii="Century Gothic" w:hAnsi="Century Gothic"/>
                    <w:color w:val="575756"/>
                    <w:spacing w:val="-3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z w:val="14"/>
                    <w:lang w:val="fr-BE"/>
                  </w:rPr>
                  <w:t>Dentsply</w:t>
                </w:r>
                <w:r w:rsidRPr="007C78BC">
                  <w:rPr>
                    <w:rFonts w:ascii="Century Gothic" w:hAnsi="Century Gothic"/>
                    <w:color w:val="575756"/>
                    <w:spacing w:val="-4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pacing w:val="-1"/>
                    <w:sz w:val="14"/>
                    <w:lang w:val="fr-BE"/>
                  </w:rPr>
                  <w:t>Sir</w:t>
                </w:r>
                <w:r w:rsidRPr="007C78BC">
                  <w:rPr>
                    <w:rFonts w:ascii="Century Gothic" w:hAnsi="Century Gothic"/>
                    <w:color w:val="575756"/>
                    <w:spacing w:val="-2"/>
                    <w:sz w:val="14"/>
                    <w:lang w:val="fr-BE"/>
                  </w:rPr>
                  <w:t>ona</w:t>
                </w:r>
                <w:r w:rsidRPr="007C78BC">
                  <w:rPr>
                    <w:rFonts w:ascii="Century Gothic" w:hAnsi="Century Gothic"/>
                    <w:color w:val="575756"/>
                    <w:spacing w:val="-3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z w:val="14"/>
                    <w:lang w:val="fr-BE"/>
                  </w:rPr>
                  <w:t>Benelux</w:t>
                </w:r>
                <w:r w:rsidRPr="007C78BC">
                  <w:rPr>
                    <w:rFonts w:ascii="Century Gothic" w:hAnsi="Century Gothic"/>
                    <w:color w:val="575756"/>
                    <w:spacing w:val="-4"/>
                    <w:sz w:val="14"/>
                    <w:lang w:val="fr-BE"/>
                  </w:rPr>
                  <w:t xml:space="preserve"> </w:t>
                </w:r>
                <w:r w:rsidRPr="007C78BC">
                  <w:rPr>
                    <w:rFonts w:ascii="Century Gothic" w:hAnsi="Century Gothic"/>
                    <w:color w:val="575756"/>
                    <w:sz w:val="14"/>
                    <w:lang w:val="fr-BE"/>
                  </w:rPr>
                  <w:t>se réserve le droit de modifier et/ou d'adapter la politique des retours à tout moment</w:t>
                </w:r>
                <w:r w:rsidRPr="007C78BC">
                  <w:rPr>
                    <w:rFonts w:ascii="Century Gothic" w:hAnsi="Century Gothic"/>
                    <w:color w:val="575756"/>
                    <w:spacing w:val="-1"/>
                    <w:sz w:val="14"/>
                    <w:lang w:val="fr-BE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43EF" w14:textId="77777777" w:rsidR="002B3BDF" w:rsidRDefault="002B3BDF">
      <w:r>
        <w:separator/>
      </w:r>
    </w:p>
  </w:footnote>
  <w:footnote w:type="continuationSeparator" w:id="0">
    <w:p w14:paraId="095B1E7E" w14:textId="77777777" w:rsidR="002B3BDF" w:rsidRDefault="002B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3FB" w14:textId="77777777" w:rsidR="009774B3" w:rsidRDefault="00B1752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A7892" wp14:editId="2D0F1821">
          <wp:simplePos x="0" y="0"/>
          <wp:positionH relativeFrom="margin">
            <wp:posOffset>5091430</wp:posOffset>
          </wp:positionH>
          <wp:positionV relativeFrom="margin">
            <wp:posOffset>-477520</wp:posOffset>
          </wp:positionV>
          <wp:extent cx="1440815" cy="53721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5C952457">
        <v:group id="_x0000_s1079" style="position:absolute;margin-left:42.5pt;margin-top:36.85pt;width:510.05pt;height:4.3pt;z-index:-11248;mso-position-horizontal-relative:page;mso-position-vertical-relative:page" coordorigin="850,737" coordsize="10201,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850;top:737;width:10200;height:85">
            <v:imagedata r:id="rId2" o:title=""/>
          </v:shape>
          <v:shape id="_x0000_s1080" type="#_x0000_t75" style="position:absolute;left:850;top:737;width:10200;height:85">
            <v:imagedata r:id="rId3" o:title=""/>
          </v:shape>
          <w10:wrap anchorx="page" anchory="page"/>
        </v:group>
      </w:pict>
    </w:r>
    <w:r w:rsidR="00000000">
      <w:pict w14:anchorId="0019F3E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5pt;margin-top:52.65pt;width:149.6pt;height:16pt;z-index:-10888;mso-position-horizontal-relative:page;mso-position-vertical-relative:page" filled="f" stroked="f">
          <v:textbox inset="0,0,0,0">
            <w:txbxContent>
              <w:p w14:paraId="395EACDA" w14:textId="77777777" w:rsidR="009774B3" w:rsidRPr="00B1752E" w:rsidRDefault="00B1752E">
                <w:pPr>
                  <w:spacing w:line="294" w:lineRule="exact"/>
                  <w:ind w:left="20"/>
                  <w:rPr>
                    <w:rFonts w:ascii="Lucida Sans" w:eastAsia="Lucida Sans" w:hAnsi="Lucida Sans" w:cs="Lucida Sans"/>
                    <w:sz w:val="28"/>
                    <w:szCs w:val="28"/>
                  </w:rPr>
                </w:pPr>
                <w:r>
                  <w:rPr>
                    <w:rFonts w:ascii="Lucida Sans" w:hAnsi="Lucida Sans"/>
                    <w:b/>
                    <w:color w:val="007FC8"/>
                    <w:spacing w:val="-1"/>
                    <w:sz w:val="28"/>
                  </w:rPr>
                  <w:t>Bordereau de retour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5635D"/>
    <w:multiLevelType w:val="hybridMultilevel"/>
    <w:tmpl w:val="5BD2F9AC"/>
    <w:lvl w:ilvl="0" w:tplc="FFA03418">
      <w:start w:val="1"/>
      <w:numFmt w:val="upperLetter"/>
      <w:lvlText w:val="%1."/>
      <w:lvlJc w:val="left"/>
      <w:pPr>
        <w:ind w:left="686" w:hanging="567"/>
        <w:jc w:val="left"/>
      </w:pPr>
      <w:rPr>
        <w:rFonts w:ascii="Lucida Sans" w:eastAsia="Lucida Sans" w:hAnsi="Lucida Sans" w:hint="default"/>
        <w:color w:val="575756"/>
        <w:w w:val="109"/>
        <w:sz w:val="18"/>
        <w:szCs w:val="18"/>
      </w:rPr>
    </w:lvl>
    <w:lvl w:ilvl="1" w:tplc="F508F0D8">
      <w:start w:val="1"/>
      <w:numFmt w:val="lowerRoman"/>
      <w:lvlText w:val="%2."/>
      <w:lvlJc w:val="left"/>
      <w:pPr>
        <w:ind w:left="970" w:hanging="284"/>
        <w:jc w:val="left"/>
      </w:pPr>
      <w:rPr>
        <w:rFonts w:ascii="Century Gothic" w:eastAsia="Century Gothic" w:hAnsi="Century Gothic" w:hint="default"/>
        <w:color w:val="575756"/>
        <w:w w:val="106"/>
        <w:sz w:val="18"/>
        <w:szCs w:val="18"/>
      </w:rPr>
    </w:lvl>
    <w:lvl w:ilvl="2" w:tplc="3920D662">
      <w:start w:val="1"/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05A86804">
      <w:start w:val="1"/>
      <w:numFmt w:val="bullet"/>
      <w:lvlText w:val="•"/>
      <w:lvlJc w:val="left"/>
      <w:pPr>
        <w:ind w:left="972" w:hanging="284"/>
      </w:pPr>
      <w:rPr>
        <w:rFonts w:hint="default"/>
      </w:rPr>
    </w:lvl>
    <w:lvl w:ilvl="4" w:tplc="C122AC16">
      <w:start w:val="1"/>
      <w:numFmt w:val="bullet"/>
      <w:lvlText w:val="•"/>
      <w:lvlJc w:val="left"/>
      <w:pPr>
        <w:ind w:left="2322" w:hanging="284"/>
      </w:pPr>
      <w:rPr>
        <w:rFonts w:hint="default"/>
      </w:rPr>
    </w:lvl>
    <w:lvl w:ilvl="5" w:tplc="7AE28E32">
      <w:start w:val="1"/>
      <w:numFmt w:val="bullet"/>
      <w:lvlText w:val="•"/>
      <w:lvlJc w:val="left"/>
      <w:pPr>
        <w:ind w:left="3673" w:hanging="284"/>
      </w:pPr>
      <w:rPr>
        <w:rFonts w:hint="default"/>
      </w:rPr>
    </w:lvl>
    <w:lvl w:ilvl="6" w:tplc="B4E435A4">
      <w:start w:val="1"/>
      <w:numFmt w:val="bullet"/>
      <w:lvlText w:val="•"/>
      <w:lvlJc w:val="left"/>
      <w:pPr>
        <w:ind w:left="5023" w:hanging="284"/>
      </w:pPr>
      <w:rPr>
        <w:rFonts w:hint="default"/>
      </w:rPr>
    </w:lvl>
    <w:lvl w:ilvl="7" w:tplc="2CB0A828">
      <w:start w:val="1"/>
      <w:numFmt w:val="bullet"/>
      <w:lvlText w:val="•"/>
      <w:lvlJc w:val="left"/>
      <w:pPr>
        <w:ind w:left="6374" w:hanging="284"/>
      </w:pPr>
      <w:rPr>
        <w:rFonts w:hint="default"/>
      </w:rPr>
    </w:lvl>
    <w:lvl w:ilvl="8" w:tplc="A4C81750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 w16cid:durableId="53739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4B3"/>
    <w:rsid w:val="00157445"/>
    <w:rsid w:val="001C766A"/>
    <w:rsid w:val="002B3BDF"/>
    <w:rsid w:val="007C78BC"/>
    <w:rsid w:val="009774B3"/>
    <w:rsid w:val="00A171E6"/>
    <w:rsid w:val="00B1752E"/>
    <w:rsid w:val="00D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07AEABD"/>
  <w15:docId w15:val="{3478793C-FB14-4B17-B9A0-8AB24A46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70" w:hanging="284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2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17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2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ntsplysiron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FormulierRetourprocedure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FormulierRetourprocedure</dc:title>
  <dc:creator>mt-g</dc:creator>
  <cp:lastModifiedBy>Lupu, Maria (External)</cp:lastModifiedBy>
  <cp:revision>2</cp:revision>
  <dcterms:created xsi:type="dcterms:W3CDTF">2023-09-26T08:33:00Z</dcterms:created>
  <dcterms:modified xsi:type="dcterms:W3CDTF">2023-09-26T08:33:00Z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2023-09-06T00:00:00Z</vt:filetime>
  </property>
</Properties>
</file>